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5" w:rsidRDefault="005C082B">
      <w:r w:rsidRPr="005C082B">
        <w:rPr>
          <w:rFonts w:ascii="Tahoma" w:hAnsi="Tahoma" w:cs="Tahoma"/>
          <w:noProof/>
          <w:sz w:val="24"/>
          <w:szCs w:val="24"/>
          <w:lang w:eastAsia="en-IN"/>
        </w:rPr>
        <w:pict>
          <v:rect id="_x0000_s1026" style="position:absolute;margin-left:45pt;margin-top:6.35pt;width:366.75pt;height:470.65pt;z-index:251658240">
            <v:textbox>
              <w:txbxContent>
                <w:p w:rsidR="00F8492D" w:rsidRDefault="003777C5" w:rsidP="003777C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3777C5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Haryana State Board of Technical Education </w:t>
                  </w:r>
                </w:p>
                <w:p w:rsidR="003777C5" w:rsidRPr="003777C5" w:rsidRDefault="003777C5" w:rsidP="003777C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3777C5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Bays – 7-12, Sector – 4, Panchkula</w:t>
                  </w:r>
                  <w:r w:rsidR="00F8492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, Haryana</w:t>
                  </w:r>
                </w:p>
                <w:p w:rsidR="003777C5" w:rsidRPr="003777C5" w:rsidRDefault="003777C5" w:rsidP="003777C5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777C5" w:rsidRDefault="003777C5" w:rsidP="003777C5">
                  <w:pPr>
                    <w:spacing w:after="0" w:line="240" w:lineRule="auto"/>
                    <w:ind w:left="1440" w:hanging="1440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Subject: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ab/>
                    <w:t>Invitation of Tender for Computerisation</w:t>
                  </w:r>
                </w:p>
                <w:p w:rsidR="003777C5" w:rsidRDefault="003777C5" w:rsidP="003777C5">
                  <w:pPr>
                    <w:spacing w:after="0"/>
                    <w:ind w:left="1440" w:hanging="1440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ab/>
                    <w:t xml:space="preserve"> </w:t>
                  </w:r>
                </w:p>
                <w:p w:rsidR="00551409" w:rsidRPr="0024772F" w:rsidRDefault="004D2440" w:rsidP="003777C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ab/>
                  </w:r>
                  <w:r w:rsidR="00472C53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Haryana State Board of Technical Education (HSBTE) 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has been established by an Act of </w:t>
                  </w:r>
                  <w:r w:rsidR="0024772F" w:rsidRPr="0024772F">
                    <w:rPr>
                      <w:rFonts w:ascii="Tahoma" w:hAnsi="Tahoma" w:cs="Tahoma"/>
                      <w:sz w:val="24"/>
                      <w:szCs w:val="24"/>
                    </w:rPr>
                    <w:t>Legislature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 in year 2008. </w:t>
                  </w:r>
                  <w:r w:rsidR="00551409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The 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main </w:t>
                  </w:r>
                  <w:r w:rsidR="00472C53" w:rsidRPr="0024772F">
                    <w:rPr>
                      <w:rFonts w:ascii="Tahoma" w:hAnsi="Tahoma" w:cs="Tahoma"/>
                      <w:sz w:val="24"/>
                      <w:szCs w:val="24"/>
                    </w:rPr>
                    <w:t>activities of HSBTE include</w:t>
                  </w:r>
                  <w:r w:rsidR="00551409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Academics, Examinations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 and</w:t>
                  </w:r>
                  <w:r w:rsidR="00551409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Affiliation</w:t>
                  </w:r>
                  <w:r w:rsid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of institutions</w:t>
                  </w:r>
                  <w:r w:rsidR="00551409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.  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At present, there are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more than 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>175 polytechnics affiliated to HSBTE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 spanning 55 disciplines, for which e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>xamination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>are conducted by HSBTE</w:t>
                  </w:r>
                  <w:r w:rsidR="00837B9C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. </w:t>
                  </w:r>
                </w:p>
                <w:p w:rsidR="004D2440" w:rsidRDefault="00551409" w:rsidP="003777C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ab/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ab/>
                  </w:r>
                </w:p>
                <w:p w:rsidR="003F1445" w:rsidRDefault="00551409" w:rsidP="004D2440">
                  <w:pPr>
                    <w:spacing w:after="0" w:line="240" w:lineRule="auto"/>
                    <w:ind w:firstLine="36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>Tender</w:t>
                  </w:r>
                  <w:r w:rsidR="00702F98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are invited from 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>competent</w:t>
                  </w:r>
                  <w:r w:rsidR="00220DB8">
                    <w:rPr>
                      <w:rFonts w:ascii="Tahoma" w:hAnsi="Tahoma" w:cs="Tahoma"/>
                      <w:sz w:val="24"/>
                      <w:szCs w:val="24"/>
                    </w:rPr>
                    <w:t xml:space="preserve"> companies 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>to support comprehensive computerization of HSBTE operation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>s and ongoing support requirements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 xml:space="preserve"> of the </w:t>
                  </w:r>
                  <w:r w:rsidR="00F8492D">
                    <w:rPr>
                      <w:rFonts w:ascii="Tahoma" w:hAnsi="Tahoma" w:cs="Tahoma"/>
                      <w:sz w:val="24"/>
                      <w:szCs w:val="24"/>
                    </w:rPr>
                    <w:t xml:space="preserve">proposed 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 xml:space="preserve">solution. Companies desirous of participating in the tender process should </w:t>
                  </w:r>
                  <w:r w:rsidR="004D2440" w:rsidRPr="0024772F">
                    <w:rPr>
                      <w:rFonts w:ascii="Tahoma" w:hAnsi="Tahoma" w:cs="Tahoma"/>
                      <w:sz w:val="24"/>
                      <w:szCs w:val="24"/>
                    </w:rPr>
                    <w:t>fulfil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 xml:space="preserve"> necessary 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pre-qualification 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 xml:space="preserve">and other criteria </w:t>
                  </w:r>
                  <w:r w:rsidR="00F8492D">
                    <w:rPr>
                      <w:rFonts w:ascii="Tahoma" w:hAnsi="Tahoma" w:cs="Tahoma"/>
                      <w:sz w:val="24"/>
                      <w:szCs w:val="24"/>
                    </w:rPr>
                    <w:t xml:space="preserve">as </w:t>
                  </w:r>
                  <w:r w:rsidR="004D2440">
                    <w:rPr>
                      <w:rFonts w:ascii="Tahoma" w:hAnsi="Tahoma" w:cs="Tahoma"/>
                      <w:sz w:val="24"/>
                      <w:szCs w:val="24"/>
                    </w:rPr>
                    <w:t xml:space="preserve">mentioned in the Tender document that can be downloaded from 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>the website</w:t>
                  </w:r>
                  <w:r w:rsidR="00F8492D">
                    <w:rPr>
                      <w:rFonts w:ascii="Tahoma" w:hAnsi="Tahoma" w:cs="Tahoma"/>
                      <w:sz w:val="24"/>
                      <w:szCs w:val="24"/>
                    </w:rPr>
                    <w:t xml:space="preserve"> of HSBTE at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="00472C53" w:rsidRPr="00A72D1D">
                      <w:rPr>
                        <w:rStyle w:val="Hyperlink"/>
                        <w:rFonts w:ascii="Tahoma" w:hAnsi="Tahoma" w:cs="Tahoma"/>
                        <w:sz w:val="24"/>
                        <w:szCs w:val="24"/>
                      </w:rPr>
                      <w:t>www.hsbte.org</w:t>
                    </w:r>
                  </w:hyperlink>
                  <w:r w:rsidR="00472C53" w:rsidRPr="00220DB8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  <w:p w:rsidR="00472C53" w:rsidRDefault="00472C53" w:rsidP="004D244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72C53" w:rsidRDefault="0024772F" w:rsidP="004D244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The 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>pre-bid meeting will be held at the premises of the Board on &lt;</w:t>
                  </w:r>
                  <w:r w:rsidR="003C3E34">
                    <w:rPr>
                      <w:rFonts w:ascii="Tahoma" w:hAnsi="Tahoma" w:cs="Tahoma"/>
                      <w:sz w:val="24"/>
                      <w:szCs w:val="24"/>
                    </w:rPr>
                    <w:t>04</w:t>
                  </w:r>
                  <w:r w:rsidR="00F8492D" w:rsidRPr="00F8492D">
                    <w:rPr>
                      <w:rFonts w:ascii="Tahoma" w:hAnsi="Tahoma" w:cs="Tahoma"/>
                      <w:sz w:val="24"/>
                      <w:szCs w:val="24"/>
                      <w:highlight w:val="yellow"/>
                    </w:rPr>
                    <w:t>.0</w:t>
                  </w:r>
                  <w:r w:rsidR="003C3E34">
                    <w:rPr>
                      <w:rFonts w:ascii="Tahoma" w:hAnsi="Tahoma" w:cs="Tahoma"/>
                      <w:sz w:val="24"/>
                      <w:szCs w:val="24"/>
                      <w:highlight w:val="yellow"/>
                    </w:rPr>
                    <w:t>5</w:t>
                  </w:r>
                  <w:r w:rsidR="00F8492D" w:rsidRPr="00F8492D">
                    <w:rPr>
                      <w:rFonts w:ascii="Tahoma" w:hAnsi="Tahoma" w:cs="Tahoma"/>
                      <w:sz w:val="24"/>
                      <w:szCs w:val="24"/>
                      <w:highlight w:val="yellow"/>
                    </w:rPr>
                    <w:t>.2012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&gt; and the </w:t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last date of submission </w:t>
                  </w:r>
                  <w:r w:rsidR="00F8492D">
                    <w:rPr>
                      <w:rFonts w:ascii="Tahoma" w:hAnsi="Tahoma" w:cs="Tahoma"/>
                      <w:sz w:val="24"/>
                      <w:szCs w:val="24"/>
                    </w:rPr>
                    <w:t xml:space="preserve">of bids </w:t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is </w:t>
                  </w:r>
                  <w:r w:rsidR="0029308E"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="003C3E34">
                    <w:rPr>
                      <w:rFonts w:ascii="Tahoma" w:hAnsi="Tahoma" w:cs="Tahoma"/>
                      <w:sz w:val="24"/>
                      <w:szCs w:val="24"/>
                    </w:rPr>
                    <w:t>8</w:t>
                  </w:r>
                  <w:r w:rsidR="00702F98">
                    <w:rPr>
                      <w:rFonts w:ascii="Tahoma" w:hAnsi="Tahoma" w:cs="Tahoma"/>
                      <w:sz w:val="24"/>
                      <w:szCs w:val="24"/>
                    </w:rPr>
                    <w:t>.05.2012</w:t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  <w:r w:rsidR="00472C53">
                    <w:rPr>
                      <w:rFonts w:ascii="Tahoma" w:hAnsi="Tahoma" w:cs="Tahoma"/>
                      <w:sz w:val="24"/>
                      <w:szCs w:val="24"/>
                    </w:rPr>
                    <w:t xml:space="preserve"> Tender fee of Rs. 2,500/- will be payable at the time of bid meeting and only those submitting the tender fee shall be permitted to participate in the pre-bid meeting.</w:t>
                  </w:r>
                </w:p>
                <w:p w:rsidR="00472C53" w:rsidRDefault="00472C53" w:rsidP="004D244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52F7F" w:rsidRDefault="00F8492D" w:rsidP="004D244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Further details on this tender is available in the aforementioned tender document</w:t>
                  </w:r>
                </w:p>
                <w:p w:rsidR="003777C5" w:rsidRPr="0024772F" w:rsidRDefault="0024772F" w:rsidP="00220DB8">
                  <w:pPr>
                    <w:spacing w:after="0" w:line="240" w:lineRule="auto"/>
                    <w:ind w:left="108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837B9C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551409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837B9C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3777C5" w:rsidRPr="0024772F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3777C5" w:rsidRDefault="003777C5" w:rsidP="00052F7F">
                  <w:pPr>
                    <w:spacing w:after="0" w:line="240" w:lineRule="auto"/>
                    <w:ind w:left="576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Sd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/-</w:t>
                  </w:r>
                </w:p>
                <w:p w:rsidR="003777C5" w:rsidRPr="003777C5" w:rsidRDefault="003777C5" w:rsidP="00052F7F">
                  <w:pPr>
                    <w:spacing w:after="0" w:line="240" w:lineRule="auto"/>
                    <w:ind w:left="576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Secretary</w:t>
                  </w:r>
                </w:p>
              </w:txbxContent>
            </v:textbox>
          </v:rect>
        </w:pict>
      </w:r>
    </w:p>
    <w:p w:rsidR="003777C5" w:rsidRDefault="003777C5" w:rsidP="003777C5">
      <w:pPr>
        <w:spacing w:after="0"/>
        <w:rPr>
          <w:rFonts w:ascii="Tahoma" w:hAnsi="Tahoma" w:cs="Tahoma"/>
          <w:sz w:val="24"/>
          <w:szCs w:val="24"/>
        </w:rPr>
      </w:pPr>
    </w:p>
    <w:sectPr w:rsidR="003777C5" w:rsidSect="00AB3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D64"/>
    <w:multiLevelType w:val="hybridMultilevel"/>
    <w:tmpl w:val="50E02368"/>
    <w:lvl w:ilvl="0" w:tplc="6FEC31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7C5"/>
    <w:rsid w:val="000433BF"/>
    <w:rsid w:val="00052F7F"/>
    <w:rsid w:val="0011686F"/>
    <w:rsid w:val="001C2FE4"/>
    <w:rsid w:val="002018A7"/>
    <w:rsid w:val="0020738F"/>
    <w:rsid w:val="00220DB8"/>
    <w:rsid w:val="00234245"/>
    <w:rsid w:val="00237D39"/>
    <w:rsid w:val="0024772F"/>
    <w:rsid w:val="0029308E"/>
    <w:rsid w:val="002C3A29"/>
    <w:rsid w:val="00362429"/>
    <w:rsid w:val="003777C5"/>
    <w:rsid w:val="003B0478"/>
    <w:rsid w:val="003C3E34"/>
    <w:rsid w:val="003F1445"/>
    <w:rsid w:val="004308F3"/>
    <w:rsid w:val="00472C53"/>
    <w:rsid w:val="004D2440"/>
    <w:rsid w:val="005435BC"/>
    <w:rsid w:val="00551409"/>
    <w:rsid w:val="00567A6B"/>
    <w:rsid w:val="005C082B"/>
    <w:rsid w:val="00666A12"/>
    <w:rsid w:val="00702F98"/>
    <w:rsid w:val="0077785E"/>
    <w:rsid w:val="00837B9C"/>
    <w:rsid w:val="008F1C9E"/>
    <w:rsid w:val="00912599"/>
    <w:rsid w:val="009E4ABD"/>
    <w:rsid w:val="00A120F3"/>
    <w:rsid w:val="00A873D0"/>
    <w:rsid w:val="00AB3850"/>
    <w:rsid w:val="00B37BF0"/>
    <w:rsid w:val="00C07DB8"/>
    <w:rsid w:val="00CE1E54"/>
    <w:rsid w:val="00CE4440"/>
    <w:rsid w:val="00D90BDD"/>
    <w:rsid w:val="00DC6D13"/>
    <w:rsid w:val="00DC7593"/>
    <w:rsid w:val="00E865C7"/>
    <w:rsid w:val="00EB008A"/>
    <w:rsid w:val="00F812BC"/>
    <w:rsid w:val="00F8492D"/>
    <w:rsid w:val="00F8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5B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7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bt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0EE2B-8782-4AD2-BE8E-3819D4EC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Gupta</dc:creator>
  <cp:lastModifiedBy>ur</cp:lastModifiedBy>
  <cp:revision>2</cp:revision>
  <cp:lastPrinted>2012-04-06T11:36:00Z</cp:lastPrinted>
  <dcterms:created xsi:type="dcterms:W3CDTF">2012-04-27T09:12:00Z</dcterms:created>
  <dcterms:modified xsi:type="dcterms:W3CDTF">2012-04-27T09:12:00Z</dcterms:modified>
</cp:coreProperties>
</file>